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C4B7" w14:textId="3E65D34B" w:rsidR="00650419" w:rsidRDefault="00650419" w:rsidP="00650419">
      <w:pPr>
        <w:jc w:val="center"/>
      </w:pPr>
      <w:r>
        <w:rPr>
          <w:noProof/>
        </w:rPr>
        <w:drawing>
          <wp:inline distT="0" distB="0" distL="0" distR="0" wp14:anchorId="6367B8D7" wp14:editId="10EB0A6A">
            <wp:extent cx="3429000" cy="1333500"/>
            <wp:effectExtent l="0" t="0" r="0" b="0"/>
            <wp:docPr id="358191827" name="Obraz 1" descr="Obraz zawierający tekst, design, stacjon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91827" name="Obraz 1" descr="Obraz zawierający tekst, design, stacjonarn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EB45" w14:textId="73497A58" w:rsidR="00A74595" w:rsidRDefault="001060B4" w:rsidP="00A74595">
      <w:pPr>
        <w:jc w:val="both"/>
      </w:pPr>
      <w:r>
        <w:t>Gminny Ośrodek Pomocy Społecznej w Zamościu informuje, że w 2025 roku odbiorcy paliw gazowych nadal mogą ubiegać się o refundacj</w:t>
      </w:r>
      <w:r w:rsidR="00A74595">
        <w:t xml:space="preserve">ę </w:t>
      </w:r>
      <w:r>
        <w:t>podatku V</w:t>
      </w:r>
      <w:r w:rsidR="0039493C">
        <w:t>AT</w:t>
      </w:r>
      <w:r>
        <w:t xml:space="preserve"> za </w:t>
      </w:r>
      <w:r w:rsidR="00A74595">
        <w:t xml:space="preserve">dostarczone </w:t>
      </w:r>
      <w:r>
        <w:t xml:space="preserve">paliwa gazowe pod warunkiem, że od daty otrzymania faktury </w:t>
      </w:r>
      <w:r w:rsidRPr="00A74595">
        <w:rPr>
          <w:b/>
          <w:bCs/>
        </w:rPr>
        <w:t>nie minęło 30 dni</w:t>
      </w:r>
      <w:r>
        <w:t xml:space="preserve"> oraz </w:t>
      </w:r>
      <w:r w:rsidRPr="0039493C">
        <w:rPr>
          <w:b/>
          <w:bCs/>
        </w:rPr>
        <w:t>opłacona</w:t>
      </w:r>
      <w:r>
        <w:t xml:space="preserve"> faktura dokumentuje dostarczenie paliw gazowych </w:t>
      </w:r>
      <w:r w:rsidRPr="00A74595">
        <w:rPr>
          <w:b/>
          <w:bCs/>
        </w:rPr>
        <w:t>od 1 stycznia 2023 roku do 30 czerwca 2024 roku.</w:t>
      </w:r>
      <w:r>
        <w:t xml:space="preserve"> </w:t>
      </w:r>
    </w:p>
    <w:p w14:paraId="664FCEAE" w14:textId="30CCFDA2" w:rsidR="001060B4" w:rsidRPr="00A74595" w:rsidRDefault="00A74595" w:rsidP="00A74595">
      <w:pPr>
        <w:jc w:val="both"/>
        <w:rPr>
          <w:b/>
          <w:bCs/>
        </w:rPr>
      </w:pPr>
      <w:r w:rsidRPr="00A74595">
        <w:rPr>
          <w:b/>
          <w:bCs/>
        </w:rPr>
        <w:t>Wnioski uwzględniające f</w:t>
      </w:r>
      <w:r w:rsidR="001060B4" w:rsidRPr="00A74595">
        <w:rPr>
          <w:b/>
          <w:bCs/>
        </w:rPr>
        <w:t xml:space="preserve">aktury za </w:t>
      </w:r>
      <w:r w:rsidRPr="00A74595">
        <w:rPr>
          <w:b/>
          <w:bCs/>
        </w:rPr>
        <w:t>paliwa gazowe za okres wykraczający poza 30 czerwca 2024 wiążą się z odmową refundacji podatku VAT.</w:t>
      </w:r>
    </w:p>
    <w:p w14:paraId="05D6F2DE" w14:textId="609BE7F0" w:rsidR="00A74595" w:rsidRDefault="00A74595" w:rsidP="00A74595">
      <w:pPr>
        <w:jc w:val="both"/>
      </w:pPr>
      <w:r>
        <w:t>Ponadto nadal obowiązuje kryterium dochodowe:</w:t>
      </w:r>
    </w:p>
    <w:p w14:paraId="0AFF04F9" w14:textId="144B4C6E" w:rsidR="00A74595" w:rsidRDefault="00A74595" w:rsidP="00A74595">
      <w:pPr>
        <w:pStyle w:val="Akapitzlist"/>
        <w:numPr>
          <w:ilvl w:val="0"/>
          <w:numId w:val="1"/>
        </w:numPr>
        <w:jc w:val="both"/>
      </w:pPr>
      <w:r>
        <w:t>2100 zł  dla gospodarstwa domowego jednoosobowego</w:t>
      </w:r>
    </w:p>
    <w:p w14:paraId="36C54C56" w14:textId="4EEA9ABA" w:rsidR="00A74595" w:rsidRDefault="00A74595" w:rsidP="00A74595">
      <w:pPr>
        <w:pStyle w:val="Akapitzlist"/>
        <w:numPr>
          <w:ilvl w:val="0"/>
          <w:numId w:val="1"/>
        </w:numPr>
        <w:jc w:val="both"/>
      </w:pPr>
      <w:r>
        <w:t>1500 na osobę w gospodarstwie domowym wieloosobowym</w:t>
      </w:r>
    </w:p>
    <w:p w14:paraId="07C08D43" w14:textId="2529E63D" w:rsidR="00A74595" w:rsidRDefault="00A74595" w:rsidP="00A74595">
      <w:pPr>
        <w:jc w:val="both"/>
      </w:pPr>
      <w:r>
        <w:t>Wysokość przeciętnego miesięcznego dochodu ustala się na podstawie art. 3 pkt 1 ustawy z 28 listopada 2003 r. o świadczeniach rodzinnych.</w:t>
      </w:r>
    </w:p>
    <w:p w14:paraId="301C9D0D" w14:textId="77777777" w:rsidR="00A74595" w:rsidRPr="00A74595" w:rsidRDefault="00A74595" w:rsidP="00A74595">
      <w:pPr>
        <w:jc w:val="both"/>
      </w:pPr>
      <w:r w:rsidRPr="00A74595">
        <w:t>Podstawa prawna</w:t>
      </w:r>
    </w:p>
    <w:p w14:paraId="54C1CEE4" w14:textId="1EB51096" w:rsidR="00A74595" w:rsidRPr="00A74595" w:rsidRDefault="00A74595" w:rsidP="00A74595">
      <w:pPr>
        <w:numPr>
          <w:ilvl w:val="0"/>
          <w:numId w:val="2"/>
        </w:numPr>
        <w:jc w:val="both"/>
      </w:pPr>
      <w:r w:rsidRPr="00A74595">
        <w:t>Ustawa z dnia 15 grudnia 2022 roku o szczególnej ochronie niektórych odbiorców paliw gazowych w 2023 roku oraz w 2024 roku w związku z sytuacją na rynku gazu (Dz. U. z 202</w:t>
      </w:r>
      <w:r>
        <w:t>4</w:t>
      </w:r>
      <w:r w:rsidRPr="00A74595">
        <w:t xml:space="preserve"> roku poz. </w:t>
      </w:r>
      <w:r>
        <w:t>1288</w:t>
      </w:r>
      <w:r w:rsidRPr="00A74595">
        <w:t xml:space="preserve"> z </w:t>
      </w:r>
      <w:proofErr w:type="spellStart"/>
      <w:r w:rsidRPr="00A74595">
        <w:t>późn</w:t>
      </w:r>
      <w:proofErr w:type="spellEnd"/>
      <w:r w:rsidRPr="00A74595">
        <w:t>. zm.</w:t>
      </w:r>
      <w:r>
        <w:t>)</w:t>
      </w:r>
    </w:p>
    <w:p w14:paraId="6AE7DF63" w14:textId="77777777" w:rsidR="00A74595" w:rsidRDefault="00A74595" w:rsidP="00A74595">
      <w:pPr>
        <w:jc w:val="both"/>
      </w:pPr>
    </w:p>
    <w:sectPr w:rsidR="00A7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507"/>
    <w:multiLevelType w:val="multilevel"/>
    <w:tmpl w:val="E55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A5588"/>
    <w:multiLevelType w:val="hybridMultilevel"/>
    <w:tmpl w:val="1EAA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42340">
    <w:abstractNumId w:val="1"/>
  </w:num>
  <w:num w:numId="2" w16cid:durableId="146022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B4"/>
    <w:rsid w:val="001060B4"/>
    <w:rsid w:val="00347D31"/>
    <w:rsid w:val="0039493C"/>
    <w:rsid w:val="00650419"/>
    <w:rsid w:val="009B6A18"/>
    <w:rsid w:val="00A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2DFA"/>
  <w15:chartTrackingRefBased/>
  <w15:docId w15:val="{5A242329-2BCC-4249-AD67-06330DD0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6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0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0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6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6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6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60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0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Rudnicka</dc:creator>
  <cp:keywords/>
  <dc:description/>
  <cp:lastModifiedBy>Monika Rudnicka</cp:lastModifiedBy>
  <cp:revision>2</cp:revision>
  <cp:lastPrinted>2025-01-22T10:33:00Z</cp:lastPrinted>
  <dcterms:created xsi:type="dcterms:W3CDTF">2025-01-22T09:51:00Z</dcterms:created>
  <dcterms:modified xsi:type="dcterms:W3CDTF">2025-01-22T10:48:00Z</dcterms:modified>
</cp:coreProperties>
</file>